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ind w:left="845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广州大学教师培训学院中小学校长、教师培训</w:t>
      </w:r>
    </w:p>
    <w:p>
      <w:pPr>
        <w:widowControl w:val="0"/>
        <w:spacing w:line="360" w:lineRule="auto"/>
        <w:ind w:left="845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团队拓展与文化、业务考察服务采购项目</w:t>
      </w:r>
    </w:p>
    <w:p>
      <w:pPr>
        <w:widowControl w:val="0"/>
        <w:spacing w:line="360" w:lineRule="auto"/>
        <w:ind w:left="845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宋体" w:hAnsi="宋体"/>
          <w:b/>
          <w:sz w:val="32"/>
          <w:szCs w:val="32"/>
          <w:lang w:val="en-US" w:eastAsia="zh-CN"/>
        </w:rPr>
        <w:t>校内询价文件</w:t>
      </w:r>
    </w:p>
    <w:p>
      <w:pPr>
        <w:widowControl w:val="0"/>
        <w:spacing w:line="360" w:lineRule="auto"/>
        <w:ind w:left="845"/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widowControl w:val="0"/>
        <w:spacing w:line="360" w:lineRule="auto"/>
        <w:jc w:val="both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一、项目概况和要求</w:t>
      </w:r>
    </w:p>
    <w:p>
      <w:pPr>
        <w:widowControl w:val="0"/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项目背景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广州市教育局的“广州市中小学校长培训中心”，“广州市中小学教师培训中心”以及“广州市特殊教育师资培训与研究中心”挂靠在广州大学，与广州大学教师培训学院合署办公，承担广州市各级各类中小学校长和教师培训任务，同时还承担省级教师培训和教育部“国培项目”培训，还对口帮扶广西百色市、重庆巫山县、新疆疏附县、贵州黔南州和四川甘孜州等西部省、区中小学校长、教师培训工作。近几年来，每年举办各类培训项目近50个，开班培训超百个，培训各类学员10000多人次。</w:t>
      </w:r>
    </w:p>
    <w:p>
      <w:pPr>
        <w:widowControl w:val="0"/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项目内容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根据培训计划，广州大学2016年专项培训共有“</w:t>
      </w:r>
      <w:r>
        <w:rPr>
          <w:rFonts w:ascii="宋体" w:hAnsi="宋体" w:cs="宋体"/>
          <w:sz w:val="24"/>
          <w:szCs w:val="24"/>
        </w:rPr>
        <w:t>2016</w:t>
      </w:r>
      <w:r>
        <w:rPr>
          <w:rFonts w:hint="eastAsia" w:ascii="宋体" w:hAnsi="宋体" w:cs="宋体"/>
          <w:sz w:val="24"/>
          <w:szCs w:val="24"/>
        </w:rPr>
        <w:t>卓越中学教导主任培训”等10个专项培训中的</w:t>
      </w:r>
      <w:r>
        <w:rPr>
          <w:rFonts w:hint="eastAsia" w:ascii="宋体" w:hAnsi="宋体" w:cs="宋体"/>
          <w:color w:val="000000"/>
          <w:sz w:val="24"/>
          <w:szCs w:val="24"/>
        </w:rPr>
        <w:t>13个子项目需要分别组织学员赴省内外开展团队拓展活动、文化考察及业务考察等活动，项目总采购预算费用约人民币1500000元，并开具有效发票，其中：广州大学直接支付预算经费约人民币180000元；由中标单位直接向学员收取，费用约人民币1320000元。项目具体</w:t>
      </w:r>
      <w:r>
        <w:rPr>
          <w:rFonts w:hint="eastAsia" w:ascii="宋体" w:hAnsi="宋体" w:cs="宋体"/>
          <w:sz w:val="24"/>
          <w:szCs w:val="24"/>
        </w:rPr>
        <w:t>情况见下表：</w:t>
      </w:r>
    </w:p>
    <w:tbl>
      <w:tblPr>
        <w:tblStyle w:val="6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00"/>
        <w:gridCol w:w="4000"/>
        <w:gridCol w:w="710"/>
        <w:gridCol w:w="868"/>
        <w:gridCol w:w="87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类别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40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人数</w:t>
            </w:r>
          </w:p>
        </w:tc>
        <w:tc>
          <w:tcPr>
            <w:tcW w:w="8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地点</w:t>
            </w:r>
          </w:p>
        </w:tc>
        <w:tc>
          <w:tcPr>
            <w:tcW w:w="14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预算经费（人民币元）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团队拓展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2016年卓越小学教导主任培训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省内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2016年中小学卓越校长促进工程培训（第一期）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省内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2016年中小学卓越校长促进工程培训（第二期）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省内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培训文化考察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cs="宋体"/>
                <w:sz w:val="24"/>
              </w:rPr>
              <w:t>2016</w:t>
            </w:r>
            <w:r>
              <w:rPr>
                <w:rFonts w:hint="eastAsia" w:ascii="宋体" w:cs="宋体"/>
                <w:sz w:val="24"/>
              </w:rPr>
              <w:t>年对口帮扶黔南州初中校长跟岗培训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市内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cs="宋体"/>
                <w:sz w:val="24"/>
              </w:rPr>
              <w:t>2016</w:t>
            </w:r>
            <w:r>
              <w:rPr>
                <w:rFonts w:hint="eastAsia" w:ascii="宋体" w:cs="宋体"/>
                <w:sz w:val="24"/>
              </w:rPr>
              <w:t>年对口帮扶黔南州高中校长跟岗培训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市内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cs="宋体"/>
                <w:sz w:val="24"/>
              </w:rPr>
              <w:t>2016</w:t>
            </w:r>
            <w:r>
              <w:rPr>
                <w:rFonts w:hint="eastAsia" w:ascii="宋体" w:cs="宋体"/>
                <w:sz w:val="24"/>
              </w:rPr>
              <w:t>年对口帮扶百色校长跟岗培训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市内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7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cs="宋体"/>
                <w:sz w:val="24"/>
              </w:rPr>
              <w:t>2016</w:t>
            </w:r>
            <w:r>
              <w:rPr>
                <w:rFonts w:hint="eastAsia" w:ascii="宋体" w:cs="宋体"/>
                <w:sz w:val="24"/>
              </w:rPr>
              <w:t>年对口帮扶巫山校长跟岗培训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市内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省内培训考察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2016年中小学卓越校长促进工程培训（第一期）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安排两次，每次2天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省内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1500元/人/次，收取学员费用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2016年中小学卓越校长促进工程培训（第二期）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安排两次，每次2天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省内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1500元/人/次，收取学员费用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省外培训考察</w:t>
            </w: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2016年卓越中学教导主任培训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5-7天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省外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5500元/人/次，收取学员费用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2016年卓越小学教导主任培训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36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5-7天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省外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5500元/人/次，</w:t>
            </w:r>
            <w:r>
              <w:rPr>
                <w:rStyle w:val="5"/>
                <w:rFonts w:hint="eastAsia"/>
              </w:rPr>
              <w:t>收取学员费用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2016年中小学卓越校长促进工程培训（第一期）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5-7天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省外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6000元/人，收取学员费用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dxa"/>
            <w:vMerge w:val="continue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13</w:t>
            </w:r>
          </w:p>
        </w:tc>
        <w:tc>
          <w:tcPr>
            <w:tcW w:w="400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2016年中小学卓越校长促进工程培训（第二期）</w:t>
            </w:r>
          </w:p>
        </w:tc>
        <w:tc>
          <w:tcPr>
            <w:tcW w:w="71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80</w:t>
            </w:r>
          </w:p>
        </w:tc>
        <w:tc>
          <w:tcPr>
            <w:tcW w:w="868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5-7天</w:t>
            </w:r>
          </w:p>
        </w:tc>
        <w:tc>
          <w:tcPr>
            <w:tcW w:w="870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省外</w:t>
            </w:r>
          </w:p>
        </w:tc>
        <w:tc>
          <w:tcPr>
            <w:tcW w:w="1426" w:type="dxa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6000元/人，收取学员费用</w:t>
            </w:r>
          </w:p>
        </w:tc>
      </w:tr>
    </w:tbl>
    <w:p>
      <w:pPr>
        <w:pStyle w:val="2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说明：1、1--7项经费由教师培训学院在财政下达项目经费中直接支付，其他项目费用向学员收取；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2、以上项目经费金额是预算金额，准确数额将视乘坐交通工具，目的地等的不同，由采购人教师培训学院与中标供应商就每一子项目另行议定。</w:t>
      </w:r>
    </w:p>
    <w:p>
      <w:pPr>
        <w:widowControl w:val="0"/>
        <w:numPr>
          <w:ilvl w:val="0"/>
          <w:numId w:val="1"/>
        </w:num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项目目的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作为培训的实践环节，是培训重要组成部分。结合理论培训，组织学员进行拓展训练、在市内开展文化考察以及到一线中小学观摩，学习交流，目的是建立良好的学习团队和氛围，拓宽学员的视野，学习其他地方优秀学校、教师的先进教学经验、学校管理理念，提高培训效果。</w:t>
      </w:r>
    </w:p>
    <w:p>
      <w:pPr>
        <w:widowControl w:val="0"/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具体要求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2016年各专项培训实践环节培训主要有团队拓展，市内文化考察，省内培训考察和省外培训考察等形式，不同的项目及形式各有不同，具体如下：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1、团队拓展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组织学员到省内相关拓展训练基地，开展各种拓展训练项目，在导师指导下开展团队建设活动。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2、文化考察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组织学员到广州市内黄埔军校、大学城、省博物馆、花城广场、陈家祠等广州市文化历史场所参观，了解广州历史以及岭南文化。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3、广东省内业务考察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学员到省内东莞、深圳、珠海、中山、佛山、江门等教育比较发达地区中小学校观摩，与当地优秀中小学校长、教师座谈、交流，学习当地校长、教师先进办学理念、学校管理经验和教师教育教学技能，具体包括：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（1）当地中小学校领导介绍学校情况，办学理念、学校特色，学校管理，师资队伍建设，校园文化建设等；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（2）学员与知名中小学学校领导，教师座谈交流或者安排听课；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（3）参观校园。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4、广东省外业务考察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组织学员到华东、华北、华中或西南等教育比较发达地区中小学校观摩，与当地优秀中小学校长、教师座谈、交流，学习当地校长、教师先进办学理念、学校管理经验和教师教育教学技能，具体包括：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（1）当地知名中小学校领导介绍学校情况，办学理念、学校特色，学校管理，师资队伍建设，校园文化建设等；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（2）学员与目的地学校领导，教师座谈交流；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（3）安排听课（部分项目）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（4）参观校园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5、培训要求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（1）培训期间会务要求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投标人应落实观摩学校做好培训现场的资料摆放、签到、指引等工作，并对培训现场做好活动记录，提供照片、文字、声像资料等供采购人使用。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（2）培训质量要求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投标人需在每期培训结束后向培训人员派发满意度调查表（格式自拟，或由采购方确定），现场回收后交与采购人，回收率应达到 95%或以上。培训满意度应在90%以上。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（3）其他要求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投标人须有应对突发事件的能力。并及时与采购方工作人员沟通，并妥当处理，以保障整个行程安排顺利进行。</w:t>
      </w:r>
    </w:p>
    <w:p>
      <w:pPr>
        <w:widowControl w:val="0"/>
        <w:numPr>
          <w:ilvl w:val="0"/>
          <w:numId w:val="1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投标人服务质量和安全要求</w:t>
      </w:r>
    </w:p>
    <w:p>
      <w:pPr>
        <w:pStyle w:val="3"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1、根据采购人每一个项目的具体需求，负责制定每个项目具体行程和设计项目行程等，经采购人同意确认后实施，。</w:t>
      </w:r>
    </w:p>
    <w:p>
      <w:pPr>
        <w:pStyle w:val="3"/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2、安排全程交通，包括广州到目的地来回大交通：有高铁直达的目的地城市，坐高铁，二等座，一人一座；没有高铁直达的目的地城市，坐飞机，经济舱，一人一座；所有市内交通安排空调大巴，一人一座。</w:t>
      </w:r>
    </w:p>
    <w:p>
      <w:pPr>
        <w:pStyle w:val="3"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3、安排全程食宿：住宿标准为挂牌三星级（含）以上酒店，伙食费每人每天90元，其中早餐20元，正餐35元。</w:t>
      </w:r>
    </w:p>
    <w:p>
      <w:pPr>
        <w:pStyle w:val="3"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4、根据项目要求，征得采购人教师培训学院同意，联系安排当地知名中小学，落实观摩行程和内容，与采购人教师培训学院商量确定主讲教师，提供必要教学场地和必要设备，并承担所有费用。</w:t>
      </w:r>
    </w:p>
    <w:p>
      <w:pPr>
        <w:pStyle w:val="3"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5、支付观摩学校相关费用；</w:t>
      </w:r>
    </w:p>
    <w:p>
      <w:pPr>
        <w:pStyle w:val="3"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6、收取学员考察费用并开具发票；</w:t>
      </w:r>
    </w:p>
    <w:p>
      <w:pPr>
        <w:pStyle w:val="3"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7、为所有参加考察人员购买每人10万元意外保险；</w:t>
      </w:r>
    </w:p>
    <w:p>
      <w:pPr>
        <w:pStyle w:val="3"/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8、安排全程陪同人员；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9、其他相关服务；</w:t>
      </w:r>
    </w:p>
    <w:p>
      <w:pPr>
        <w:widowControl w:val="0"/>
        <w:numPr>
          <w:ilvl w:val="0"/>
          <w:numId w:val="0"/>
        </w:numPr>
        <w:spacing w:line="360" w:lineRule="auto"/>
        <w:outlineLvl w:val="1"/>
        <w:rPr>
          <w:rFonts w:hint="eastAsia" w:ascii="宋体" w:hAnsi="宋体"/>
          <w:b/>
          <w:sz w:val="28"/>
          <w:szCs w:val="28"/>
        </w:rPr>
      </w:pPr>
      <w:bookmarkStart w:id="0" w:name="_Toc426385593"/>
      <w:r>
        <w:rPr>
          <w:rFonts w:hint="eastAsia" w:ascii="宋体" w:hAnsi="宋体"/>
          <w:b/>
          <w:sz w:val="28"/>
          <w:szCs w:val="28"/>
          <w:lang w:val="en-US" w:eastAsia="zh-CN"/>
        </w:rPr>
        <w:t>二、</w:t>
      </w:r>
      <w:r>
        <w:rPr>
          <w:rFonts w:hint="eastAsia" w:ascii="宋体" w:hAnsi="宋体"/>
          <w:b/>
          <w:sz w:val="28"/>
          <w:szCs w:val="28"/>
        </w:rPr>
        <w:t>商务要求</w:t>
      </w:r>
      <w:bookmarkEnd w:id="0"/>
    </w:p>
    <w:p>
      <w:pPr>
        <w:widowControl w:val="0"/>
        <w:numPr>
          <w:ilvl w:val="0"/>
          <w:numId w:val="0"/>
        </w:numPr>
        <w:spacing w:line="360" w:lineRule="auto"/>
        <w:ind w:left="540" w:leftChars="0"/>
        <w:outlineLvl w:val="1"/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（一）投标人</w:t>
      </w:r>
      <w:r>
        <w:rPr>
          <w:rFonts w:hint="eastAsia"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总体要求</w:t>
      </w:r>
    </w:p>
    <w:p>
      <w:pPr>
        <w:widowControl w:val="0"/>
        <w:numPr>
          <w:ilvl w:val="0"/>
          <w:numId w:val="0"/>
        </w:numPr>
        <w:spacing w:line="360" w:lineRule="auto"/>
        <w:ind w:left="426" w:leftChars="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1、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投标人应对项目内全部内容进行投标，不可以仅对部分内容投标。</w:t>
      </w:r>
    </w:p>
    <w:p>
      <w:pPr>
        <w:widowControl w:val="0"/>
        <w:numPr>
          <w:ilvl w:val="0"/>
          <w:numId w:val="0"/>
        </w:numPr>
        <w:spacing w:line="360" w:lineRule="auto"/>
        <w:ind w:left="425" w:leftChars="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2、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中标供应商不得将中标项目转包、分包，否则采购人有权单方终止合同,由此产生的一切经济损失由中标供应商自行承担。</w:t>
      </w:r>
    </w:p>
    <w:p>
      <w:pPr>
        <w:widowControl w:val="0"/>
        <w:numPr>
          <w:ilvl w:val="0"/>
          <w:numId w:val="0"/>
        </w:numPr>
        <w:spacing w:line="360" w:lineRule="auto"/>
        <w:ind w:left="425" w:leftChars="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中标供应商负责项目采购人需求书中列出的所有工作内容，以及其他隐含的配套工作。中标供应商应充分考虑影响报价的各种因素和风险。采购人不再支付中标金额以外的任何费用。</w:t>
      </w:r>
    </w:p>
    <w:p>
      <w:pPr>
        <w:widowControl w:val="0"/>
        <w:numPr>
          <w:ilvl w:val="0"/>
          <w:numId w:val="0"/>
        </w:numPr>
        <w:spacing w:line="360" w:lineRule="auto"/>
        <w:ind w:left="426" w:leftChars="0"/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3、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投标人从2013年至今（包括2013年）具有高校同类项目业绩、且每个项目合同总价不少于人民币30万元。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以合同及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相应合同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验收报告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复印件</w:t>
      </w:r>
      <w:r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为准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（必须能显示项目买、卖方双方的名称、总金额、服务内容）。</w:t>
      </w:r>
    </w:p>
    <w:p>
      <w:pPr>
        <w:widowControl w:val="0"/>
        <w:numPr>
          <w:ilvl w:val="0"/>
          <w:numId w:val="0"/>
        </w:numPr>
        <w:spacing w:line="360" w:lineRule="auto"/>
        <w:ind w:left="425" w:leftChars="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二）</w:t>
      </w:r>
      <w:r>
        <w:rPr>
          <w:rFonts w:hint="eastAsia" w:ascii="宋体" w:hAnsi="宋体"/>
          <w:b/>
          <w:sz w:val="24"/>
          <w:szCs w:val="24"/>
        </w:rPr>
        <w:t>服务方式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4"/>
          <w:szCs w:val="24"/>
        </w:rPr>
        <w:t>1、服务期限：</w:t>
      </w:r>
      <w:r>
        <w:rPr>
          <w:rFonts w:hint="eastAsia" w:ascii="宋体" w:hAnsi="宋体"/>
          <w:color w:val="auto"/>
          <w:sz w:val="24"/>
          <w:szCs w:val="24"/>
        </w:rPr>
        <w:t>2016 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color w:val="auto"/>
          <w:sz w:val="24"/>
          <w:szCs w:val="24"/>
        </w:rPr>
        <w:t>月至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2017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color w:val="auto"/>
          <w:sz w:val="24"/>
          <w:szCs w:val="24"/>
        </w:rPr>
        <w:t>月，具体日期以采购人和中标供应商实际签订的日期为准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ind w:left="425" w:left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三）</w:t>
      </w:r>
      <w:r>
        <w:rPr>
          <w:rFonts w:hint="eastAsia" w:ascii="宋体" w:hAnsi="宋体"/>
          <w:b/>
          <w:sz w:val="24"/>
          <w:szCs w:val="24"/>
        </w:rPr>
        <w:t>售后服务要求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1. 本项目必须以优质、安全的服务标准开展各项服务工作。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sz w:val="24"/>
          <w:szCs w:val="24"/>
        </w:rPr>
        <w:t>2. 本项目不得转交中标供应商以外的其他机构执行。</w:t>
      </w:r>
    </w:p>
    <w:p>
      <w:pPr>
        <w:widowControl w:val="0"/>
        <w:numPr>
          <w:ilvl w:val="0"/>
          <w:numId w:val="0"/>
        </w:numPr>
        <w:spacing w:line="360" w:lineRule="auto"/>
        <w:ind w:left="425" w:leftChars="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四）</w:t>
      </w:r>
      <w:r>
        <w:rPr>
          <w:rFonts w:hint="eastAsia" w:ascii="宋体" w:hAnsi="宋体"/>
          <w:b/>
          <w:sz w:val="24"/>
          <w:szCs w:val="24"/>
        </w:rPr>
        <w:t>报价和付款方式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1、报价方式：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（1）为确保团队拓展与考察活动质量，在预算经费的基础上，投标人应对所有项目内容报出一个</w:t>
      </w:r>
      <w:r>
        <w:rPr>
          <w:rFonts w:hint="eastAsia" w:ascii="宋体" w:hAnsi="宋体"/>
          <w:b/>
          <w:sz w:val="24"/>
          <w:szCs w:val="24"/>
        </w:rPr>
        <w:t>投标</w:t>
      </w:r>
      <w:r>
        <w:rPr>
          <w:rFonts w:hint="eastAsia" w:ascii="宋体" w:hAnsi="宋体"/>
          <w:b/>
          <w:sz w:val="24"/>
        </w:rPr>
        <w:t>综合折扣率</w:t>
      </w:r>
      <w:r>
        <w:rPr>
          <w:rFonts w:hint="eastAsia" w:ascii="宋体" w:hAnsi="宋体"/>
          <w:sz w:val="24"/>
        </w:rPr>
        <w:t>。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本项目采取所有内容报价方式进行，即对以上</w:t>
      </w:r>
      <w:r>
        <w:rPr>
          <w:rFonts w:hint="eastAsia" w:ascii="宋体" w:hAnsi="宋体"/>
          <w:sz w:val="24"/>
          <w:szCs w:val="24"/>
          <w:lang w:val="en-US" w:eastAsia="zh-CN"/>
        </w:rPr>
        <w:t>13</w:t>
      </w:r>
      <w:r>
        <w:rPr>
          <w:rFonts w:hint="eastAsia" w:ascii="宋体" w:hAnsi="宋体"/>
          <w:sz w:val="24"/>
          <w:szCs w:val="24"/>
        </w:rPr>
        <w:t>个培训项目统一采取折扣率报价方式，为确保团队拓展与考察活动质量，报价折扣率≤100%预算总额的报价为有效报价；报价折扣率﹥预算总额100%的报价为无效报价；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询价方根据应标方资质、综合实力以及报价情况综合评分，得分高者中标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（2）该项目结算价=该项目预算经费</w:t>
      </w:r>
      <w:r>
        <w:rPr>
          <w:rFonts w:hint="eastAsia" w:ascii="宋体" w:hAnsi="宋体"/>
          <w:sz w:val="24"/>
        </w:rPr>
        <w:t>×人数×投标综合折扣率报价。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  <w:szCs w:val="24"/>
          <w:u w:val="single"/>
        </w:rPr>
        <w:t>（3）</w:t>
      </w:r>
      <w:r>
        <w:rPr>
          <w:rFonts w:hint="eastAsia" w:ascii="宋体" w:hAnsi="宋体"/>
          <w:b/>
          <w:sz w:val="24"/>
          <w:u w:val="single"/>
        </w:rPr>
        <w:t>★</w:t>
      </w:r>
      <w:r>
        <w:rPr>
          <w:rFonts w:hint="eastAsia" w:ascii="宋体" w:hAnsi="宋体"/>
          <w:b/>
          <w:sz w:val="24"/>
          <w:szCs w:val="24"/>
          <w:u w:val="single"/>
        </w:rPr>
        <w:t>投标</w:t>
      </w:r>
      <w:r>
        <w:rPr>
          <w:rFonts w:hint="eastAsia" w:ascii="宋体" w:hAnsi="宋体"/>
          <w:b/>
          <w:sz w:val="24"/>
          <w:u w:val="single"/>
        </w:rPr>
        <w:t>综合折扣率不得大于100%，不能为负数，否则被视为无效投标；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u w:val="single"/>
        </w:rPr>
        <w:t>（4）★</w:t>
      </w:r>
      <w:r>
        <w:rPr>
          <w:rFonts w:hint="eastAsia" w:ascii="宋体" w:hAnsi="宋体"/>
          <w:b/>
          <w:sz w:val="24"/>
          <w:szCs w:val="24"/>
          <w:u w:val="single"/>
        </w:rPr>
        <w:t>投标</w:t>
      </w:r>
      <w:r>
        <w:rPr>
          <w:rFonts w:hint="eastAsia" w:ascii="宋体" w:hAnsi="宋体"/>
          <w:b/>
          <w:sz w:val="24"/>
          <w:u w:val="single"/>
        </w:rPr>
        <w:t>综合折扣率低于90%的，必须在投标文件中说明报价理由。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2、付款方式：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由广州大学直接支付的款项，在采购人书面确认中标供应商定制的行程后，十五个工作日内转该项目金额的65%，另外35%待项目结项并通过验收后支付。中标供应商凭以下有效文件与采购人结算：合同、中标通知书、中标中标供应商开具的正式发票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由学员支付的款项，在采购人书面确认中标供应商定制的行程后，采购人可以向各学员收取该项目金额100%。中标人提供账户，由学员转账到中标供应商账户或用支票、现金缴交，中标供应商向交款人开具有效发票。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</w:rPr>
      </w:pP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广州大学教师培训学院</w:t>
      </w:r>
    </w:p>
    <w:p>
      <w:pPr>
        <w:pStyle w:val="3"/>
        <w:adjustRightInd w:val="0"/>
        <w:snapToGrid w:val="0"/>
        <w:spacing w:after="0"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2016年10月14日</w:t>
      </w:r>
    </w:p>
    <w:p/>
    <w:sectPr>
      <w:pgSz w:w="11906" w:h="16838"/>
      <w:pgMar w:top="1327" w:right="1463" w:bottom="1327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昆仑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alatino">
    <w:altName w:val="Palatino Linotyp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07B54"/>
    <w:multiLevelType w:val="multilevel"/>
    <w:tmpl w:val="35507B54"/>
    <w:lvl w:ilvl="0" w:tentative="0">
      <w:start w:val="1"/>
      <w:numFmt w:val="chineseCountingThousand"/>
      <w:lvlText w:val="（%1）"/>
      <w:lvlJc w:val="left"/>
      <w:pPr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F13F7"/>
    <w:rsid w:val="06F81E9D"/>
    <w:rsid w:val="5BF24388"/>
    <w:rsid w:val="6D0F271C"/>
    <w:rsid w:val="7A6F13F7"/>
    <w:rsid w:val="7AD705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</w:style>
  <w:style w:type="paragraph" w:styleId="3">
    <w:name w:val="Body Text 2"/>
    <w:basedOn w:val="1"/>
    <w:uiPriority w:val="0"/>
    <w:pPr>
      <w:spacing w:after="120" w:line="480" w:lineRule="auto"/>
    </w:pPr>
  </w:style>
  <w:style w:type="character" w:styleId="5">
    <w:name w:val="annotation reference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2016-10-11T07:37:00Z</dcterms:created>
  <dc:creator>hp</dc:creator>
  <cp:lastModifiedBy>hp</cp:lastModifiedBy>
  <cp:lastPrinted>2016-10-14T07:04:00Z</cp:lastPrinted>
  <dcterms:modified xsi:type="dcterms:W3CDTF">2016-10-14T07:17:53Z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